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７月３０日付けで入札公告のありました、防火水槽撤去工事</w:t>
      </w:r>
      <w:r>
        <w:rPr>
          <w:rFonts w:hint="eastAsia"/>
        </w:rPr>
        <w:t>　桐生市相生町二丁目地内　高草木方敷地内</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桐生市発注の土木一式工事の施工実績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防火水槽撤去工事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桐生市相生町二丁目地内　高草木方敷地内</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防火水槽撤去工事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桐生市相生町二丁目地内　高草木方敷地内</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防火水槽撤去工事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桐生市相生町二丁目地内　高草木方敷地内</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1072</TotalTime>
  <Pages>9</Pages>
  <Words>132</Words>
  <Characters>5219</Characters>
  <Application>JUST Note</Application>
  <Lines>1773</Lines>
  <Paragraphs>255</Paragraphs>
  <Company>桐生市役所</Company>
  <CharactersWithSpaces>5709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2026-07-24T08:08:44Z</dcterms:modified>
  <cp:revision>102</cp:revision>
</cp:coreProperties>
</file>